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FDBD" w14:textId="77777777" w:rsidR="000E20F2" w:rsidRDefault="000E20F2"/>
    <w:p w14:paraId="3D932CF5" w14:textId="35E0B371" w:rsidR="000E20F2" w:rsidRDefault="000E20F2"/>
    <w:p w14:paraId="2B3C1048" w14:textId="14C18520" w:rsidR="000E20F2" w:rsidRDefault="000E20F2"/>
    <w:p w14:paraId="018376C4" w14:textId="0850D118" w:rsidR="009734C6" w:rsidRPr="00F250D5" w:rsidRDefault="00F250D5">
      <w:r w:rsidRPr="00F250D5">
        <w:rPr>
          <w:noProof/>
        </w:rPr>
        <w:drawing>
          <wp:anchor distT="0" distB="0" distL="114300" distR="114300" simplePos="0" relativeHeight="251658240" behindDoc="0" locked="0" layoutInCell="1" allowOverlap="1" wp14:anchorId="251C75F3" wp14:editId="4CE85F97">
            <wp:simplePos x="0" y="0"/>
            <wp:positionH relativeFrom="column">
              <wp:posOffset>4347251</wp:posOffset>
            </wp:positionH>
            <wp:positionV relativeFrom="paragraph">
              <wp:posOffset>209386</wp:posOffset>
            </wp:positionV>
            <wp:extent cx="1512570" cy="2054860"/>
            <wp:effectExtent l="0" t="0" r="0" b="2540"/>
            <wp:wrapThrough wrapText="bothSides">
              <wp:wrapPolygon edited="0">
                <wp:start x="0" y="0"/>
                <wp:lineTo x="0" y="21493"/>
                <wp:lineTo x="21401" y="21493"/>
                <wp:lineTo x="21401" y="0"/>
                <wp:lineTo x="0" y="0"/>
              </wp:wrapPolygon>
            </wp:wrapThrough>
            <wp:docPr id="954421417" name="図 1" descr="スーツを着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21417" name="図 1" descr="スーツを着た男性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133" w:rsidRPr="00F250D5">
        <w:rPr>
          <w:rFonts w:hint="eastAsia"/>
        </w:rPr>
        <w:t>II級外科症例</w:t>
      </w:r>
      <w:r w:rsidR="00D33A68" w:rsidRPr="00F250D5">
        <w:rPr>
          <w:rFonts w:hint="eastAsia"/>
        </w:rPr>
        <w:t>の安定性について</w:t>
      </w:r>
    </w:p>
    <w:p w14:paraId="0F83B4FB" w14:textId="744AAB63" w:rsidR="00D33A68" w:rsidRPr="00F250D5" w:rsidRDefault="00D33A68">
      <w:r w:rsidRPr="00F250D5">
        <w:rPr>
          <w:rFonts w:hint="eastAsia"/>
        </w:rPr>
        <w:t>短期、長期リテンションと不安定要因</w:t>
      </w:r>
    </w:p>
    <w:p w14:paraId="76F772F6" w14:textId="77777777" w:rsidR="00827CF9" w:rsidRDefault="00827CF9"/>
    <w:p w14:paraId="2B6FF853" w14:textId="317F8EB3" w:rsidR="009734C6" w:rsidRPr="00F250D5" w:rsidRDefault="009734C6" w:rsidP="00827CF9">
      <w:pPr>
        <w:jc w:val="left"/>
      </w:pPr>
      <w:r w:rsidRPr="00F250D5">
        <w:rPr>
          <w:rFonts w:hint="eastAsia"/>
        </w:rPr>
        <w:t>東京歯科大学歯科矯正学講座</w:t>
      </w:r>
    </w:p>
    <w:p w14:paraId="019647B2" w14:textId="53C0FCF8" w:rsidR="009734C6" w:rsidRPr="00F250D5" w:rsidRDefault="009734C6" w:rsidP="00827CF9">
      <w:pPr>
        <w:wordWrap w:val="0"/>
        <w:jc w:val="left"/>
      </w:pPr>
      <w:r w:rsidRPr="00F250D5">
        <w:rPr>
          <w:rFonts w:hint="eastAsia"/>
        </w:rPr>
        <w:t>西井　康</w:t>
      </w:r>
      <w:bookmarkStart w:id="0" w:name="_GoBack"/>
      <w:bookmarkEnd w:id="0"/>
    </w:p>
    <w:p w14:paraId="22FBDB34" w14:textId="57F9A061" w:rsidR="00827CF9" w:rsidRPr="00C756AF" w:rsidRDefault="00827CF9" w:rsidP="00827CF9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31517DC" w14:textId="77777777" w:rsidR="00827CF9" w:rsidRPr="00C756AF" w:rsidRDefault="00827CF9" w:rsidP="00827CF9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1986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3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月　東京歯科大学卒業</w:t>
      </w:r>
    </w:p>
    <w:p w14:paraId="4B410EB7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994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4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月　東京歯科大学歯科矯正学講座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医員</w:t>
      </w:r>
    </w:p>
    <w:p w14:paraId="19DE5A60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998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4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月　東京歯科大学歯科矯正学講座　助教</w:t>
      </w:r>
    </w:p>
    <w:p w14:paraId="023DCAD4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2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001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3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月　博士（歯学）の学位授与</w:t>
      </w:r>
    </w:p>
    <w:p w14:paraId="179AD21A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2007-2008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年　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University of Southern California 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V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isiting Scholar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</w:p>
    <w:p w14:paraId="297AF3EF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2014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</w:t>
      </w:r>
      <w:r>
        <w:rPr>
          <w:rFonts w:ascii="ＭＳ 明朝" w:eastAsia="ＭＳ 明朝" w:hAnsi="ＭＳ 明朝"/>
          <w:color w:val="000000" w:themeColor="text1"/>
          <w:sz w:val="22"/>
          <w:szCs w:val="22"/>
        </w:rPr>
        <w:t>4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月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東京歯科大学歯科矯正学講座　講師　　　　　　　　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</w:p>
    <w:p w14:paraId="6CECE30D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2018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年4月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東京歯科大学歯科矯正学講座　准教授　　　　　　　　</w:t>
      </w:r>
    </w:p>
    <w:p w14:paraId="56CF51A6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2</w:t>
      </w: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019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年4月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東京歯科大学歯科矯正学講座　主任教授　　　　　　　　　　　　</w:t>
      </w:r>
    </w:p>
    <w:p w14:paraId="379A8C41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資格</w:t>
      </w:r>
    </w:p>
    <w:p w14:paraId="3F035D6C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1999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　日本歯科矯正学会認定医</w:t>
      </w:r>
    </w:p>
    <w:p w14:paraId="7F23E0D5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2011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　日本歯科矯正学会指導医</w:t>
      </w:r>
    </w:p>
    <w:p w14:paraId="1E753B19" w14:textId="77777777" w:rsidR="00827CF9" w:rsidRPr="00C756AF" w:rsidRDefault="00827CF9" w:rsidP="00827CF9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756AF">
        <w:rPr>
          <w:rFonts w:ascii="ＭＳ 明朝" w:eastAsia="ＭＳ 明朝" w:hAnsi="ＭＳ 明朝"/>
          <w:color w:val="000000" w:themeColor="text1"/>
          <w:sz w:val="22"/>
          <w:szCs w:val="22"/>
        </w:rPr>
        <w:t>2013</w:t>
      </w:r>
      <w:r w:rsidRPr="00C756A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年　日本歯科矯正学会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臨床指導医</w:t>
      </w:r>
    </w:p>
    <w:p w14:paraId="507CBC6B" w14:textId="63CBAF48" w:rsidR="00827CF9" w:rsidRDefault="00827CF9"/>
    <w:p w14:paraId="21BE69C5" w14:textId="4BF056E8" w:rsidR="00F25D66" w:rsidRPr="003B7EF0" w:rsidRDefault="00E46133" w:rsidP="00BC3C4F">
      <w:pPr>
        <w:ind w:firstLineChars="50" w:firstLine="120"/>
      </w:pPr>
      <w:r>
        <w:rPr>
          <w:rFonts w:hint="eastAsia"/>
        </w:rPr>
        <w:t>矯正治療において、最も困難であると言われるものの1つにII級外科症例が挙げられる。</w:t>
      </w:r>
      <w:r w:rsidR="00F4115D">
        <w:rPr>
          <w:rFonts w:hint="eastAsia"/>
        </w:rPr>
        <w:t>II級外科症例は、</w:t>
      </w:r>
      <w:r w:rsidR="00485FF8">
        <w:t>III</w:t>
      </w:r>
      <w:r w:rsidR="003B7EF0">
        <w:rPr>
          <w:rFonts w:hint="eastAsia"/>
        </w:rPr>
        <w:t>外科</w:t>
      </w:r>
      <w:r w:rsidR="00485FF8">
        <w:rPr>
          <w:rFonts w:hint="eastAsia"/>
        </w:rPr>
        <w:t>症例に比較し</w:t>
      </w:r>
      <w:r w:rsidR="00F4115D">
        <w:rPr>
          <w:rFonts w:hint="eastAsia"/>
        </w:rPr>
        <w:t>各施設とも症例経験が少なく、またII級のバリエーションも大きいため定型的な治療が確立され</w:t>
      </w:r>
      <w:r w:rsidR="00D80713">
        <w:rPr>
          <w:rFonts w:hint="eastAsia"/>
        </w:rPr>
        <w:t>にくい</w:t>
      </w:r>
      <w:r w:rsidR="00F4115D">
        <w:rPr>
          <w:rFonts w:hint="eastAsia"/>
        </w:rPr>
        <w:t>。</w:t>
      </w:r>
      <w:r w:rsidR="00CF592A">
        <w:rPr>
          <w:rFonts w:hint="eastAsia"/>
        </w:rPr>
        <w:t>このため、</w:t>
      </w:r>
      <w:r w:rsidR="00F669DF">
        <w:rPr>
          <w:rFonts w:hint="eastAsia"/>
        </w:rPr>
        <w:t>II級</w:t>
      </w:r>
      <w:r w:rsidR="00FD30B8">
        <w:rPr>
          <w:rFonts w:hint="eastAsia"/>
        </w:rPr>
        <w:t>外科</w:t>
      </w:r>
      <w:r w:rsidR="00CF592A">
        <w:rPr>
          <w:rFonts w:hint="eastAsia"/>
        </w:rPr>
        <w:t>症例の顔面形態の特徴、治療目標の設定、</w:t>
      </w:r>
      <w:r w:rsidR="006535E4">
        <w:rPr>
          <w:rFonts w:hint="eastAsia"/>
        </w:rPr>
        <w:t>顎矯正</w:t>
      </w:r>
      <w:r w:rsidR="00CF592A">
        <w:rPr>
          <w:rFonts w:hint="eastAsia"/>
        </w:rPr>
        <w:t>手術の選択および安定性について考慮する必要がある。II級で外科的矯正治療が適応となる</w:t>
      </w:r>
      <w:r w:rsidR="00F669DF">
        <w:rPr>
          <w:rFonts w:hint="eastAsia"/>
        </w:rPr>
        <w:t>顔面形態は、日本人の場合欧米人と比較して、</w:t>
      </w:r>
      <w:r w:rsidR="00D80713">
        <w:rPr>
          <w:rFonts w:hint="eastAsia"/>
        </w:rPr>
        <w:t>前後的には</w:t>
      </w:r>
      <w:r w:rsidR="00F669DF">
        <w:rPr>
          <w:rFonts w:hint="eastAsia"/>
        </w:rPr>
        <w:t>上下顎骨の前後的不調和の程度が大きく下顎の後退傾向があり、上下的にはハイアングルの症例が多く見受けられる</w:t>
      </w:r>
      <w:r w:rsidR="009734C6">
        <w:rPr>
          <w:rFonts w:hint="eastAsia"/>
        </w:rPr>
        <w:t>。</w:t>
      </w:r>
      <w:r w:rsidR="00D33A68">
        <w:rPr>
          <w:rFonts w:hint="eastAsia"/>
        </w:rPr>
        <w:t>このため</w:t>
      </w:r>
      <w:r w:rsidR="00F669DF">
        <w:rPr>
          <w:rFonts w:hint="eastAsia"/>
        </w:rPr>
        <w:t>治療計画立案においてもこれらを考慮し、上顎前歯の歯軸、上下的前後的設定、咬合平面の回転量を検討し下顎アドバンス量の設定を行う</w:t>
      </w:r>
      <w:r w:rsidR="00BC3C4F">
        <w:rPr>
          <w:rFonts w:hint="eastAsia"/>
        </w:rPr>
        <w:t>。</w:t>
      </w:r>
      <w:r w:rsidR="00D33A68">
        <w:rPr>
          <w:rFonts w:hint="eastAsia"/>
        </w:rPr>
        <w:t>しかしながらこれらのことを考慮に入れても</w:t>
      </w:r>
      <w:r w:rsidR="00F669DF">
        <w:rPr>
          <w:rFonts w:hint="eastAsia"/>
        </w:rPr>
        <w:t>しばしば後戻りに悩まされる</w:t>
      </w:r>
      <w:r w:rsidR="00F55686">
        <w:rPr>
          <w:rFonts w:hint="eastAsia"/>
        </w:rPr>
        <w:t>。</w:t>
      </w:r>
      <w:r w:rsidR="003B7EF0">
        <w:rPr>
          <w:rFonts w:hint="eastAsia"/>
        </w:rPr>
        <w:t>我々の調査では、ハイアングル傾向の患者ほど後戻りが大きいことがわかった。</w:t>
      </w:r>
      <w:r w:rsidR="003B7EF0">
        <w:rPr>
          <w:rFonts w:hint="eastAsia"/>
        </w:rPr>
        <w:lastRenderedPageBreak/>
        <w:t>その後戻り傾向も上下的な後戻りが生じ、その</w:t>
      </w:r>
      <w:r w:rsidR="00BC3C4F">
        <w:rPr>
          <w:rFonts w:hint="eastAsia"/>
        </w:rPr>
        <w:t>後に前後的な後戻りが生じることが確認された。</w:t>
      </w:r>
      <w:r w:rsidR="003B7EF0">
        <w:rPr>
          <w:rFonts w:hint="eastAsia"/>
        </w:rPr>
        <w:t>本講演では</w:t>
      </w:r>
      <w:r w:rsidR="00D33A68">
        <w:rPr>
          <w:rFonts w:hint="eastAsia"/>
        </w:rPr>
        <w:t>、</w:t>
      </w:r>
      <w:r w:rsidR="003B7EF0">
        <w:rPr>
          <w:rFonts w:hint="eastAsia"/>
        </w:rPr>
        <w:t>現在行っている</w:t>
      </w:r>
      <w:r w:rsidR="00D33A68">
        <w:rPr>
          <w:rFonts w:hint="eastAsia"/>
        </w:rPr>
        <w:t>短期安定性、長期安定性の</w:t>
      </w:r>
      <w:r w:rsidR="003B7EF0">
        <w:rPr>
          <w:rFonts w:hint="eastAsia"/>
        </w:rPr>
        <w:t>調査結果を基に、どの要素が最も影響するのかを検討してみたいと思</w:t>
      </w:r>
      <w:r w:rsidR="00BC3C4F">
        <w:rPr>
          <w:rFonts w:hint="eastAsia"/>
        </w:rPr>
        <w:t>います</w:t>
      </w:r>
      <w:r w:rsidR="003B7EF0">
        <w:rPr>
          <w:rFonts w:hint="eastAsia"/>
        </w:rPr>
        <w:t>。</w:t>
      </w:r>
      <w:r w:rsidR="00F25D66" w:rsidRPr="00F25D66">
        <w:rPr>
          <w:rFonts w:ascii="ＭＳ 明朝" w:eastAsia="ＭＳ 明朝" w:hAnsi="ＭＳ 明朝" w:cs="ＭＳ 明朝" w:hint="eastAsia"/>
          <w:color w:val="000000"/>
          <w:kern w:val="0"/>
        </w:rPr>
        <w:t>皆様の日常臨床へのご参考になれば幸いです。</w:t>
      </w:r>
    </w:p>
    <w:p w14:paraId="20EC641D" w14:textId="77777777" w:rsidR="00E46133" w:rsidRPr="00F25D66" w:rsidRDefault="00E46133" w:rsidP="006228F1">
      <w:pPr>
        <w:ind w:firstLineChars="100" w:firstLine="240"/>
      </w:pPr>
    </w:p>
    <w:sectPr w:rsidR="00E46133" w:rsidRPr="00F25D66" w:rsidSect="009E533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33"/>
    <w:rsid w:val="000E20F2"/>
    <w:rsid w:val="001B2A9F"/>
    <w:rsid w:val="001C5336"/>
    <w:rsid w:val="001D447A"/>
    <w:rsid w:val="001F6B17"/>
    <w:rsid w:val="00223DB8"/>
    <w:rsid w:val="0035797F"/>
    <w:rsid w:val="003971C3"/>
    <w:rsid w:val="003B7EF0"/>
    <w:rsid w:val="00485FF8"/>
    <w:rsid w:val="004B4097"/>
    <w:rsid w:val="005366A1"/>
    <w:rsid w:val="006228F1"/>
    <w:rsid w:val="006535E4"/>
    <w:rsid w:val="007130D8"/>
    <w:rsid w:val="00727C63"/>
    <w:rsid w:val="00827CF9"/>
    <w:rsid w:val="00854C94"/>
    <w:rsid w:val="008A15A7"/>
    <w:rsid w:val="00921652"/>
    <w:rsid w:val="00963AAC"/>
    <w:rsid w:val="009734C6"/>
    <w:rsid w:val="009D06BB"/>
    <w:rsid w:val="009E533E"/>
    <w:rsid w:val="00A44CCD"/>
    <w:rsid w:val="00A66793"/>
    <w:rsid w:val="00B75C36"/>
    <w:rsid w:val="00B95D70"/>
    <w:rsid w:val="00BC3C4F"/>
    <w:rsid w:val="00CF592A"/>
    <w:rsid w:val="00D33A68"/>
    <w:rsid w:val="00D80713"/>
    <w:rsid w:val="00E36A1D"/>
    <w:rsid w:val="00E46133"/>
    <w:rsid w:val="00E565AA"/>
    <w:rsid w:val="00F250D5"/>
    <w:rsid w:val="00F25D66"/>
    <w:rsid w:val="00F4115D"/>
    <w:rsid w:val="00F55686"/>
    <w:rsid w:val="00F669DF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503A7"/>
  <w14:defaultImageDpi w14:val="32767"/>
  <w15:chartTrackingRefBased/>
  <w15:docId w15:val="{F2216B54-29FC-DA41-9414-43C728CA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西井康</dc:creator>
  <cp:keywords/>
  <dc:description/>
  <cp:lastModifiedBy>立木千恵</cp:lastModifiedBy>
  <cp:revision>2</cp:revision>
  <dcterms:created xsi:type="dcterms:W3CDTF">2023-05-01T12:01:00Z</dcterms:created>
  <dcterms:modified xsi:type="dcterms:W3CDTF">2023-05-01T12:01:00Z</dcterms:modified>
</cp:coreProperties>
</file>